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7AE0" w14:textId="77777777" w:rsidR="005E71C3" w:rsidRPr="00781781" w:rsidRDefault="005E71C3" w:rsidP="005E71C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81781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</w:p>
    <w:p w14:paraId="577DBB6A" w14:textId="77777777" w:rsidR="005E71C3" w:rsidRPr="00781781" w:rsidRDefault="005E71C3" w:rsidP="005E71C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8178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8BBBC2" w14:textId="77777777" w:rsidR="005E71C3" w:rsidRPr="00781781" w:rsidRDefault="005E71C3" w:rsidP="005E71C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781781">
        <w:rPr>
          <w:rFonts w:ascii="Nirmala UI" w:hAnsi="Nirmala UI" w:cs="Nirmala UI"/>
          <w:b/>
          <w:bCs/>
          <w:sz w:val="22"/>
          <w:szCs w:val="22"/>
        </w:rPr>
        <w:t>जवाहरलाल</w:t>
      </w:r>
      <w:r w:rsidRPr="007817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81781">
        <w:rPr>
          <w:rFonts w:ascii="Nirmala UI" w:hAnsi="Nirmala UI" w:cs="Nirmala UI"/>
          <w:b/>
          <w:bCs/>
          <w:sz w:val="22"/>
          <w:szCs w:val="22"/>
        </w:rPr>
        <w:t>नेहरु</w:t>
      </w:r>
      <w:r w:rsidRPr="007817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81781">
        <w:rPr>
          <w:rFonts w:ascii="Nirmala UI" w:hAnsi="Nirmala UI" w:cs="Nirmala UI"/>
          <w:b/>
          <w:bCs/>
          <w:sz w:val="22"/>
          <w:szCs w:val="22"/>
        </w:rPr>
        <w:t>उन्नत</w:t>
      </w:r>
      <w:r w:rsidRPr="007817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81781">
        <w:rPr>
          <w:rFonts w:ascii="Nirmala UI" w:hAnsi="Nirmala UI" w:cs="Nirmala UI"/>
          <w:b/>
          <w:bCs/>
          <w:sz w:val="22"/>
          <w:szCs w:val="22"/>
        </w:rPr>
        <w:t>वैज्ञानिक</w:t>
      </w:r>
      <w:r w:rsidRPr="007817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81781">
        <w:rPr>
          <w:rFonts w:ascii="Nirmala UI" w:hAnsi="Nirmala UI" w:cs="Nirmala UI"/>
          <w:b/>
          <w:bCs/>
          <w:sz w:val="22"/>
          <w:szCs w:val="22"/>
        </w:rPr>
        <w:t>अनुसंधान</w:t>
      </w:r>
      <w:r w:rsidRPr="007817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81781">
        <w:rPr>
          <w:rFonts w:ascii="Nirmala UI" w:hAnsi="Nirmala UI" w:cs="Nirmala UI"/>
          <w:b/>
          <w:bCs/>
          <w:sz w:val="22"/>
          <w:szCs w:val="22"/>
        </w:rPr>
        <w:t>केंद्र</w:t>
      </w:r>
    </w:p>
    <w:p w14:paraId="44AECAAE" w14:textId="77777777" w:rsidR="005E71C3" w:rsidRPr="00781781" w:rsidRDefault="005E71C3" w:rsidP="005E71C3">
      <w:pPr>
        <w:pStyle w:val="Default"/>
        <w:framePr w:w="1490" w:wrap="auto" w:vAnchor="page" w:hAnchor="page" w:x="1327" w:y="1669"/>
        <w:jc w:val="center"/>
        <w:rPr>
          <w:rFonts w:ascii="Times New Roman" w:hAnsi="Times New Roman" w:cs="Times New Roman"/>
          <w:sz w:val="22"/>
          <w:szCs w:val="22"/>
        </w:rPr>
      </w:pPr>
      <w:r w:rsidRPr="00781781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2C04156" wp14:editId="1C1D647D">
            <wp:extent cx="444500" cy="723900"/>
            <wp:effectExtent l="0" t="0" r="0" b="0"/>
            <wp:docPr id="1" name="Picture 1" descr="A white chess piece with a black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chess piece with a black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60D0" w14:textId="77777777" w:rsidR="005E71C3" w:rsidRPr="00781781" w:rsidRDefault="005E71C3" w:rsidP="005E71C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781781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781781">
        <w:rPr>
          <w:rFonts w:ascii="Nirmala UI" w:hAnsi="Nirmala UI" w:cs="Nirmala UI"/>
          <w:sz w:val="22"/>
          <w:szCs w:val="22"/>
        </w:rPr>
        <w:t>विज्ञान</w:t>
      </w:r>
      <w:r w:rsidRPr="00781781">
        <w:rPr>
          <w:rFonts w:ascii="Times New Roman" w:hAnsi="Times New Roman" w:cs="Times New Roman"/>
          <w:sz w:val="22"/>
          <w:szCs w:val="22"/>
        </w:rPr>
        <w:t xml:space="preserve"> </w:t>
      </w:r>
      <w:r w:rsidRPr="00781781">
        <w:rPr>
          <w:rFonts w:ascii="Nirmala UI" w:hAnsi="Nirmala UI" w:cs="Nirmala UI"/>
          <w:sz w:val="22"/>
          <w:szCs w:val="22"/>
        </w:rPr>
        <w:t>एवं</w:t>
      </w:r>
      <w:r w:rsidRPr="00781781">
        <w:rPr>
          <w:rFonts w:ascii="Times New Roman" w:hAnsi="Times New Roman" w:cs="Times New Roman"/>
          <w:sz w:val="22"/>
          <w:szCs w:val="22"/>
        </w:rPr>
        <w:t xml:space="preserve"> </w:t>
      </w:r>
      <w:r w:rsidRPr="00781781">
        <w:rPr>
          <w:rFonts w:ascii="Nirmala UI" w:hAnsi="Nirmala UI" w:cs="Nirmala UI"/>
          <w:sz w:val="22"/>
          <w:szCs w:val="22"/>
        </w:rPr>
        <w:t>प्रौद्यौगिकी</w:t>
      </w:r>
      <w:r w:rsidRPr="00781781">
        <w:rPr>
          <w:rFonts w:ascii="Times New Roman" w:hAnsi="Times New Roman" w:cs="Times New Roman"/>
          <w:sz w:val="22"/>
          <w:szCs w:val="22"/>
        </w:rPr>
        <w:t xml:space="preserve"> </w:t>
      </w:r>
      <w:r w:rsidRPr="00781781">
        <w:rPr>
          <w:rFonts w:ascii="Nirmala UI" w:hAnsi="Nirmala UI" w:cs="Nirmala UI"/>
          <w:sz w:val="22"/>
          <w:szCs w:val="22"/>
        </w:rPr>
        <w:t>विभाग</w:t>
      </w:r>
      <w:r w:rsidRPr="00781781">
        <w:rPr>
          <w:rFonts w:ascii="Times New Roman" w:hAnsi="Times New Roman" w:cs="Times New Roman"/>
          <w:sz w:val="22"/>
          <w:szCs w:val="22"/>
        </w:rPr>
        <w:t>,</w:t>
      </w:r>
      <w:r w:rsidRPr="007817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81781">
        <w:rPr>
          <w:rFonts w:ascii="Nirmala UI" w:hAnsi="Nirmala UI" w:cs="Nirmala UI"/>
          <w:sz w:val="22"/>
          <w:szCs w:val="22"/>
        </w:rPr>
        <w:t>भारत</w:t>
      </w:r>
      <w:r w:rsidRPr="00781781">
        <w:rPr>
          <w:rFonts w:ascii="Times New Roman" w:hAnsi="Times New Roman" w:cs="Times New Roman"/>
          <w:sz w:val="22"/>
          <w:szCs w:val="22"/>
        </w:rPr>
        <w:t xml:space="preserve"> </w:t>
      </w:r>
      <w:r w:rsidRPr="00781781">
        <w:rPr>
          <w:rFonts w:ascii="Nirmala UI" w:hAnsi="Nirmala UI" w:cs="Nirmala UI"/>
          <w:sz w:val="22"/>
          <w:szCs w:val="22"/>
        </w:rPr>
        <w:t>सरकार</w:t>
      </w:r>
      <w:r w:rsidRPr="00781781">
        <w:rPr>
          <w:rFonts w:ascii="Times New Roman" w:hAnsi="Times New Roman" w:cs="Times New Roman"/>
          <w:sz w:val="22"/>
          <w:szCs w:val="22"/>
        </w:rPr>
        <w:t xml:space="preserve"> </w:t>
      </w:r>
      <w:r w:rsidRPr="00781781">
        <w:rPr>
          <w:rFonts w:ascii="Nirmala UI" w:hAnsi="Nirmala UI" w:cs="Nirmala UI"/>
          <w:sz w:val="22"/>
          <w:szCs w:val="22"/>
        </w:rPr>
        <w:t>की</w:t>
      </w:r>
      <w:r w:rsidRPr="00781781">
        <w:rPr>
          <w:rFonts w:ascii="Times New Roman" w:hAnsi="Times New Roman" w:cs="Times New Roman"/>
          <w:sz w:val="22"/>
          <w:szCs w:val="22"/>
        </w:rPr>
        <w:t xml:space="preserve"> </w:t>
      </w:r>
      <w:r w:rsidRPr="00781781">
        <w:rPr>
          <w:rFonts w:ascii="Nirmala UI" w:hAnsi="Nirmala UI" w:cs="Nirmala UI"/>
          <w:sz w:val="22"/>
          <w:szCs w:val="22"/>
        </w:rPr>
        <w:t>स्वायत्त</w:t>
      </w:r>
      <w:r w:rsidRPr="00781781">
        <w:rPr>
          <w:rFonts w:ascii="Times New Roman" w:hAnsi="Times New Roman" w:cs="Times New Roman"/>
          <w:sz w:val="22"/>
          <w:szCs w:val="22"/>
        </w:rPr>
        <w:t xml:space="preserve"> </w:t>
      </w:r>
      <w:r w:rsidRPr="00781781">
        <w:rPr>
          <w:rFonts w:ascii="Nirmala UI" w:hAnsi="Nirmala UI" w:cs="Nirmala UI"/>
          <w:sz w:val="22"/>
          <w:szCs w:val="22"/>
        </w:rPr>
        <w:t>संस्थान</w:t>
      </w:r>
      <w:r w:rsidRPr="00781781">
        <w:rPr>
          <w:rFonts w:ascii="Times New Roman" w:hAnsi="Times New Roman" w:cs="Times New Roman"/>
          <w:sz w:val="22"/>
          <w:szCs w:val="22"/>
        </w:rPr>
        <w:t xml:space="preserve"> </w:t>
      </w:r>
      <w:r w:rsidRPr="00781781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Pr="00781781">
        <w:rPr>
          <w:rFonts w:ascii="Nirmala UI" w:hAnsi="Nirmala UI" w:cs="Nirmala UI"/>
          <w:sz w:val="22"/>
          <w:szCs w:val="22"/>
        </w:rPr>
        <w:t>मान्यताप्राप्त</w:t>
      </w:r>
      <w:r w:rsidRPr="00781781">
        <w:rPr>
          <w:rFonts w:ascii="Times New Roman" w:hAnsi="Times New Roman" w:cs="Times New Roman"/>
          <w:sz w:val="22"/>
          <w:szCs w:val="22"/>
        </w:rPr>
        <w:t xml:space="preserve"> </w:t>
      </w:r>
      <w:r w:rsidRPr="00781781">
        <w:rPr>
          <w:rFonts w:ascii="Nirmala UI" w:hAnsi="Nirmala UI" w:cs="Nirmala UI"/>
          <w:sz w:val="22"/>
          <w:szCs w:val="22"/>
        </w:rPr>
        <w:t>विश्वविद्यालय</w:t>
      </w:r>
      <w:r w:rsidRPr="00781781">
        <w:rPr>
          <w:rFonts w:ascii="Times New Roman" w:hAnsi="Times New Roman" w:cs="Times New Roman"/>
          <w:sz w:val="22"/>
          <w:szCs w:val="22"/>
        </w:rPr>
        <w:t>)</w:t>
      </w:r>
    </w:p>
    <w:p w14:paraId="7068B8BE" w14:textId="77777777" w:rsidR="005E71C3" w:rsidRPr="00781781" w:rsidRDefault="005E71C3" w:rsidP="005E71C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781781">
        <w:rPr>
          <w:rFonts w:ascii="Times New Roman" w:hAnsi="Times New Roman" w:cs="Times New Roman"/>
          <w:b/>
          <w:bCs/>
          <w:sz w:val="22"/>
          <w:szCs w:val="22"/>
        </w:rPr>
        <w:t>Jawaharlal Nehru Centre for Advanced Scientific Research</w:t>
      </w:r>
    </w:p>
    <w:p w14:paraId="7C843F2A" w14:textId="77777777" w:rsidR="005E71C3" w:rsidRPr="00781781" w:rsidRDefault="005E71C3" w:rsidP="005E71C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81781">
        <w:rPr>
          <w:rFonts w:ascii="Times New Roman" w:hAnsi="Times New Roman" w:cs="Times New Roman"/>
          <w:b/>
          <w:bCs/>
          <w:sz w:val="22"/>
          <w:szCs w:val="22"/>
        </w:rPr>
        <w:t>(An Autonomous Institute under Dept. of Science &amp; Technology,</w:t>
      </w:r>
    </w:p>
    <w:p w14:paraId="78783A72" w14:textId="77777777" w:rsidR="005E71C3" w:rsidRPr="00781781" w:rsidRDefault="005E71C3" w:rsidP="005E71C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781781">
        <w:rPr>
          <w:rFonts w:ascii="Times New Roman" w:hAnsi="Times New Roman" w:cs="Times New Roman"/>
          <w:b/>
          <w:bCs/>
          <w:sz w:val="22"/>
          <w:szCs w:val="22"/>
        </w:rPr>
        <w:t>Govt. of India – A Deemed University)</w:t>
      </w:r>
    </w:p>
    <w:p w14:paraId="376721EC" w14:textId="77777777" w:rsidR="005E71C3" w:rsidRPr="00781781" w:rsidRDefault="005E71C3" w:rsidP="005E71C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781781">
        <w:rPr>
          <w:rFonts w:ascii="Nirmala UI" w:hAnsi="Nirmala UI" w:cs="Nirmala UI"/>
          <w:sz w:val="22"/>
          <w:szCs w:val="22"/>
        </w:rPr>
        <w:t>जक्कूरु</w:t>
      </w:r>
      <w:r w:rsidRPr="00781781">
        <w:rPr>
          <w:rFonts w:ascii="Times New Roman" w:hAnsi="Times New Roman" w:cs="Times New Roman"/>
          <w:sz w:val="22"/>
          <w:szCs w:val="22"/>
        </w:rPr>
        <w:t xml:space="preserve"> </w:t>
      </w:r>
      <w:r w:rsidRPr="00781781">
        <w:rPr>
          <w:rFonts w:ascii="Nirmala UI" w:hAnsi="Nirmala UI" w:cs="Nirmala UI"/>
          <w:sz w:val="22"/>
          <w:szCs w:val="22"/>
        </w:rPr>
        <w:t>परिसर</w:t>
      </w:r>
      <w:r w:rsidRPr="00781781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781781">
        <w:rPr>
          <w:rFonts w:ascii="Nirmala UI" w:hAnsi="Nirmala UI" w:cs="Nirmala UI"/>
          <w:sz w:val="22"/>
          <w:szCs w:val="22"/>
        </w:rPr>
        <w:t>बेंगलुरु</w:t>
      </w:r>
      <w:r w:rsidRPr="00781781">
        <w:rPr>
          <w:rFonts w:ascii="Times New Roman" w:hAnsi="Times New Roman" w:cs="Times New Roman"/>
          <w:b/>
          <w:bCs/>
          <w:sz w:val="22"/>
          <w:szCs w:val="22"/>
        </w:rPr>
        <w:t xml:space="preserve"> - 560 064, </w:t>
      </w:r>
      <w:r w:rsidRPr="00781781">
        <w:rPr>
          <w:rFonts w:ascii="Nirmala UI" w:hAnsi="Nirmala UI" w:cs="Nirmala UI"/>
          <w:sz w:val="22"/>
          <w:szCs w:val="22"/>
        </w:rPr>
        <w:t>भारत</w:t>
      </w:r>
      <w:r w:rsidRPr="00781781">
        <w:rPr>
          <w:rFonts w:ascii="Times New Roman" w:hAnsi="Times New Roman" w:cs="Times New Roman"/>
          <w:sz w:val="22"/>
          <w:szCs w:val="22"/>
        </w:rPr>
        <w:t xml:space="preserve">/ </w:t>
      </w:r>
      <w:r w:rsidRPr="00781781">
        <w:rPr>
          <w:rFonts w:ascii="Times New Roman" w:hAnsi="Times New Roman" w:cs="Times New Roman"/>
          <w:b/>
          <w:bCs/>
          <w:sz w:val="22"/>
          <w:szCs w:val="22"/>
        </w:rPr>
        <w:t>Jakkur Post, Bengaluru - 560 064, INDIA</w:t>
      </w:r>
    </w:p>
    <w:p w14:paraId="0A8D33FA" w14:textId="77777777" w:rsidR="005E71C3" w:rsidRPr="00781781" w:rsidRDefault="005E71C3" w:rsidP="005E71C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817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60FBE1B" w14:textId="77777777" w:rsidR="005E71C3" w:rsidRDefault="005E71C3" w:rsidP="005E71C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4FD0C2C" w14:textId="77777777" w:rsidR="005E71C3" w:rsidRDefault="005E71C3" w:rsidP="005E71C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C898D9" w14:textId="67E67EF4" w:rsidR="005E71C3" w:rsidRPr="00CC38DF" w:rsidRDefault="005E71C3" w:rsidP="005E71C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CC38DF">
        <w:rPr>
          <w:rFonts w:ascii="Times New Roman" w:hAnsi="Times New Roman" w:cs="Times New Roman"/>
          <w:b/>
          <w:bCs/>
          <w:sz w:val="22"/>
          <w:szCs w:val="22"/>
          <w:lang w:val="it-IT"/>
        </w:rPr>
        <w:t>Advt. No. JNCASR/MBGU/AL/202</w:t>
      </w:r>
      <w:r w:rsidR="002C58A2">
        <w:rPr>
          <w:rFonts w:ascii="Times New Roman" w:hAnsi="Times New Roman" w:cs="Times New Roman"/>
          <w:b/>
          <w:bCs/>
          <w:sz w:val="22"/>
          <w:szCs w:val="22"/>
          <w:lang w:val="it-IT"/>
        </w:rPr>
        <w:t>6</w:t>
      </w:r>
      <w:r w:rsidRPr="00CC38DF">
        <w:rPr>
          <w:rFonts w:ascii="Times New Roman" w:hAnsi="Times New Roman" w:cs="Times New Roman"/>
          <w:b/>
          <w:bCs/>
          <w:sz w:val="22"/>
          <w:szCs w:val="22"/>
          <w:lang w:val="it-IT"/>
        </w:rPr>
        <w:t>/AD-</w:t>
      </w:r>
      <w:r w:rsidR="002206A7">
        <w:rPr>
          <w:rFonts w:ascii="Times New Roman" w:hAnsi="Times New Roman" w:cs="Times New Roman"/>
          <w:b/>
          <w:bCs/>
          <w:sz w:val="22"/>
          <w:szCs w:val="22"/>
          <w:lang w:val="it-IT"/>
        </w:rPr>
        <w:t>02</w:t>
      </w:r>
    </w:p>
    <w:p w14:paraId="7C9CA4C1" w14:textId="2DF28F77" w:rsidR="005E71C3" w:rsidRPr="00781781" w:rsidRDefault="005E71C3" w:rsidP="005E71C3">
      <w:pPr>
        <w:pStyle w:val="Default"/>
        <w:ind w:left="576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781781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="002652DA">
        <w:rPr>
          <w:rFonts w:ascii="Times New Roman" w:hAnsi="Times New Roman" w:cs="Times New Roman"/>
          <w:b/>
          <w:bCs/>
          <w:sz w:val="22"/>
          <w:szCs w:val="22"/>
        </w:rPr>
        <w:t>06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2C58A2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2652DA"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>.202</w:t>
      </w:r>
      <w:r w:rsidR="002C58A2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7817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0697DEC" w14:textId="77777777" w:rsidR="005E71C3" w:rsidRPr="00781781" w:rsidRDefault="005E71C3" w:rsidP="005E71C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817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A107951" w14:textId="0C8E507B" w:rsidR="005E71C3" w:rsidRPr="00CC38DF" w:rsidRDefault="005E71C3" w:rsidP="005E71C3">
      <w:pPr>
        <w:jc w:val="both"/>
        <w:rPr>
          <w:rFonts w:ascii="Times New Roman" w:hAnsi="Times New Roman"/>
          <w:lang w:val="en-IN"/>
        </w:rPr>
      </w:pPr>
      <w:r>
        <w:rPr>
          <w:rFonts w:ascii="Times New Roman" w:hAnsi="Times New Roman"/>
        </w:rPr>
        <w:t xml:space="preserve"> </w:t>
      </w:r>
      <w:r w:rsidRPr="00CC38DF">
        <w:rPr>
          <w:rFonts w:ascii="Times New Roman" w:hAnsi="Times New Roman"/>
          <w:lang w:val="en-IN"/>
        </w:rPr>
        <w:t xml:space="preserve">Applications are invited for the position of </w:t>
      </w:r>
      <w:r>
        <w:rPr>
          <w:rFonts w:ascii="Times New Roman" w:hAnsi="Times New Roman"/>
          <w:b/>
          <w:bCs/>
          <w:lang w:val="en-IN"/>
        </w:rPr>
        <w:t>Junior</w:t>
      </w:r>
      <w:r w:rsidRPr="0044768E">
        <w:rPr>
          <w:rFonts w:ascii="Times New Roman" w:hAnsi="Times New Roman"/>
          <w:b/>
          <w:bCs/>
          <w:lang w:val="en-IN"/>
        </w:rPr>
        <w:t xml:space="preserve"> Research Fellow</w:t>
      </w:r>
      <w:r w:rsidRPr="00CC38DF">
        <w:rPr>
          <w:rFonts w:ascii="Times New Roman" w:hAnsi="Times New Roman"/>
          <w:lang w:val="en-IN"/>
        </w:rPr>
        <w:t xml:space="preserve"> to work on </w:t>
      </w:r>
      <w:r w:rsidRPr="00CC38DF">
        <w:rPr>
          <w:rFonts w:ascii="Times New Roman" w:hAnsi="Times New Roman"/>
          <w:b/>
          <w:bCs/>
          <w:lang w:val="en-IN"/>
        </w:rPr>
        <w:t>“</w:t>
      </w:r>
      <w:r w:rsidRPr="000C3632">
        <w:rPr>
          <w:rFonts w:ascii="Times New Roman" w:hAnsi="Times New Roman"/>
          <w:b/>
          <w:bCs/>
        </w:rPr>
        <w:t>Understanding the Molecular Basis of Presynaptic Autophagy Dysregulation in the Context of Synaptopathies </w:t>
      </w:r>
      <w:r w:rsidRPr="00CC38DF">
        <w:rPr>
          <w:rFonts w:ascii="Times New Roman" w:hAnsi="Times New Roman"/>
          <w:b/>
          <w:bCs/>
          <w:lang w:val="en-IN"/>
        </w:rPr>
        <w:t>”</w:t>
      </w:r>
      <w:r w:rsidRPr="00CC38DF">
        <w:rPr>
          <w:rFonts w:ascii="Times New Roman" w:hAnsi="Times New Roman"/>
          <w:lang w:val="en-IN"/>
        </w:rPr>
        <w:t xml:space="preserve"> under the guidance of Principal Investigator Prof. Ravi Manjithaya, Molecular Biology and Genetics Unit (MBGU), JNCASR, Bangalore 560 064.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"/>
        <w:gridCol w:w="7310"/>
        <w:gridCol w:w="1080"/>
        <w:gridCol w:w="1133"/>
      </w:tblGrid>
      <w:tr w:rsidR="005E71C3" w:rsidRPr="00781781" w14:paraId="2A459E20" w14:textId="77777777" w:rsidTr="00785AD9">
        <w:trPr>
          <w:trHeight w:val="757"/>
        </w:trPr>
        <w:tc>
          <w:tcPr>
            <w:tcW w:w="605" w:type="dxa"/>
            <w:vAlign w:val="center"/>
          </w:tcPr>
          <w:p w14:paraId="350ABCD8" w14:textId="77777777" w:rsidR="005E71C3" w:rsidRPr="00781781" w:rsidRDefault="005E71C3" w:rsidP="00785AD9">
            <w:pPr>
              <w:jc w:val="both"/>
              <w:rPr>
                <w:rFonts w:ascii="Times New Roman" w:hAnsi="Times New Roman"/>
              </w:rPr>
            </w:pPr>
            <w:r w:rsidRPr="0078178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r.</w:t>
            </w:r>
            <w:r w:rsidRPr="00781781">
              <w:rPr>
                <w:rFonts w:ascii="Times New Roman" w:hAnsi="Times New Roman"/>
              </w:rPr>
              <w:t xml:space="preserve"> No.</w:t>
            </w:r>
          </w:p>
        </w:tc>
        <w:tc>
          <w:tcPr>
            <w:tcW w:w="7310" w:type="dxa"/>
            <w:vAlign w:val="center"/>
          </w:tcPr>
          <w:p w14:paraId="77FB6895" w14:textId="77777777" w:rsidR="005E71C3" w:rsidRPr="00781781" w:rsidRDefault="005E71C3" w:rsidP="00785AD9">
            <w:pPr>
              <w:jc w:val="both"/>
              <w:rPr>
                <w:rFonts w:ascii="Times New Roman" w:hAnsi="Times New Roman"/>
              </w:rPr>
            </w:pPr>
            <w:r w:rsidRPr="00781781">
              <w:rPr>
                <w:rFonts w:ascii="Times New Roman" w:hAnsi="Times New Roman"/>
              </w:rPr>
              <w:t>Position &amp; Eligibility</w:t>
            </w:r>
          </w:p>
        </w:tc>
        <w:tc>
          <w:tcPr>
            <w:tcW w:w="1080" w:type="dxa"/>
            <w:vAlign w:val="center"/>
          </w:tcPr>
          <w:p w14:paraId="02E80C3A" w14:textId="77777777" w:rsidR="005E71C3" w:rsidRPr="00781781" w:rsidRDefault="005E71C3" w:rsidP="00785AD9">
            <w:pPr>
              <w:jc w:val="both"/>
              <w:rPr>
                <w:rFonts w:ascii="Times New Roman" w:hAnsi="Times New Roman"/>
              </w:rPr>
            </w:pPr>
            <w:r w:rsidRPr="00781781">
              <w:rPr>
                <w:rFonts w:ascii="Times New Roman" w:hAnsi="Times New Roman"/>
              </w:rPr>
              <w:t>Max. Age Limit</w:t>
            </w:r>
          </w:p>
        </w:tc>
        <w:tc>
          <w:tcPr>
            <w:tcW w:w="1133" w:type="dxa"/>
            <w:vAlign w:val="center"/>
          </w:tcPr>
          <w:p w14:paraId="1B29B65C" w14:textId="77777777" w:rsidR="005E71C3" w:rsidRPr="00781781" w:rsidRDefault="005E71C3" w:rsidP="00785AD9">
            <w:pPr>
              <w:jc w:val="both"/>
              <w:rPr>
                <w:rFonts w:ascii="Times New Roman" w:hAnsi="Times New Roman"/>
              </w:rPr>
            </w:pPr>
            <w:r w:rsidRPr="00781781">
              <w:rPr>
                <w:rFonts w:ascii="Times New Roman" w:hAnsi="Times New Roman"/>
              </w:rPr>
              <w:t>No. of Positions</w:t>
            </w:r>
          </w:p>
        </w:tc>
      </w:tr>
      <w:tr w:rsidR="005E71C3" w:rsidRPr="00781781" w14:paraId="15C2A998" w14:textId="77777777" w:rsidTr="00785AD9">
        <w:trPr>
          <w:trHeight w:val="413"/>
        </w:trPr>
        <w:tc>
          <w:tcPr>
            <w:tcW w:w="605" w:type="dxa"/>
            <w:vMerge w:val="restart"/>
          </w:tcPr>
          <w:p w14:paraId="4BCFECAB" w14:textId="77777777" w:rsidR="005E71C3" w:rsidRPr="00781781" w:rsidRDefault="005E71C3" w:rsidP="00785AD9">
            <w:pPr>
              <w:jc w:val="both"/>
              <w:rPr>
                <w:rFonts w:ascii="Times New Roman" w:hAnsi="Times New Roman"/>
              </w:rPr>
            </w:pPr>
            <w:r w:rsidRPr="00781781">
              <w:rPr>
                <w:rFonts w:ascii="Times New Roman" w:hAnsi="Times New Roman"/>
              </w:rPr>
              <w:t>01</w:t>
            </w:r>
          </w:p>
        </w:tc>
        <w:tc>
          <w:tcPr>
            <w:tcW w:w="9523" w:type="dxa"/>
            <w:gridSpan w:val="3"/>
          </w:tcPr>
          <w:p w14:paraId="02B73B0F" w14:textId="6A18FD51" w:rsidR="005E71C3" w:rsidRPr="0044768E" w:rsidRDefault="005E71C3" w:rsidP="00785AD9">
            <w:pPr>
              <w:spacing w:line="240" w:lineRule="auto"/>
              <w:jc w:val="both"/>
              <w:rPr>
                <w:rFonts w:ascii="Times New Roman" w:hAnsi="Times New Roman"/>
                <w:b/>
                <w:lang w:val="en-I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IN"/>
              </w:rPr>
              <w:t>Junior</w:t>
            </w:r>
            <w:r w:rsidRPr="0044768E">
              <w:rPr>
                <w:rFonts w:ascii="Times New Roman" w:hAnsi="Times New Roman"/>
                <w:b/>
                <w:bCs/>
                <w:lang w:val="en-IN"/>
              </w:rPr>
              <w:t xml:space="preserve"> Research Fellow</w:t>
            </w:r>
            <w:r w:rsidRPr="0044768E">
              <w:rPr>
                <w:rFonts w:ascii="Times New Roman" w:hAnsi="Times New Roman"/>
                <w:b/>
                <w:lang w:val="en-IN"/>
              </w:rPr>
              <w:t xml:space="preserve"> -I [</w:t>
            </w:r>
            <w:r>
              <w:rPr>
                <w:rFonts w:ascii="Times New Roman" w:hAnsi="Times New Roman"/>
                <w:b/>
                <w:lang w:val="en-IN"/>
              </w:rPr>
              <w:t>J</w:t>
            </w:r>
            <w:r w:rsidRPr="0044768E">
              <w:rPr>
                <w:rFonts w:ascii="Times New Roman" w:hAnsi="Times New Roman"/>
                <w:b/>
                <w:lang w:val="en-IN"/>
              </w:rPr>
              <w:t xml:space="preserve">RF] (Remuneration Rs. </w:t>
            </w:r>
            <w:r>
              <w:rPr>
                <w:rFonts w:ascii="Times New Roman" w:hAnsi="Times New Roman"/>
                <w:b/>
                <w:lang w:val="en-IN"/>
              </w:rPr>
              <w:t>37</w:t>
            </w:r>
            <w:r w:rsidRPr="0044768E">
              <w:rPr>
                <w:rFonts w:ascii="Times New Roman" w:hAnsi="Times New Roman"/>
                <w:b/>
                <w:lang w:val="en-IN"/>
              </w:rPr>
              <w:t xml:space="preserve">,000 plus </w:t>
            </w:r>
            <w:r>
              <w:rPr>
                <w:rFonts w:ascii="Times New Roman" w:hAnsi="Times New Roman"/>
                <w:b/>
                <w:lang w:val="en-IN"/>
              </w:rPr>
              <w:t>30</w:t>
            </w:r>
            <w:r w:rsidRPr="0044768E">
              <w:rPr>
                <w:rFonts w:ascii="Times New Roman" w:hAnsi="Times New Roman"/>
                <w:b/>
                <w:lang w:val="en-IN"/>
              </w:rPr>
              <w:t>% HRA)</w:t>
            </w:r>
          </w:p>
          <w:p w14:paraId="4A61673F" w14:textId="77777777" w:rsidR="005E71C3" w:rsidRPr="0044768E" w:rsidRDefault="005E71C3" w:rsidP="00785AD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lang w:val="en-IN"/>
              </w:rPr>
            </w:pPr>
          </w:p>
        </w:tc>
      </w:tr>
      <w:tr w:rsidR="005E71C3" w:rsidRPr="00781781" w14:paraId="1F0E5334" w14:textId="77777777" w:rsidTr="00785AD9">
        <w:trPr>
          <w:trHeight w:val="441"/>
        </w:trPr>
        <w:tc>
          <w:tcPr>
            <w:tcW w:w="605" w:type="dxa"/>
            <w:vMerge/>
          </w:tcPr>
          <w:p w14:paraId="67F0DE32" w14:textId="77777777" w:rsidR="005E71C3" w:rsidRPr="00781781" w:rsidRDefault="005E71C3" w:rsidP="00785A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310" w:type="dxa"/>
          </w:tcPr>
          <w:p w14:paraId="1E8903ED" w14:textId="02C6194F" w:rsidR="005E71C3" w:rsidRPr="0044768E" w:rsidRDefault="005E71C3" w:rsidP="00785AD9">
            <w:pPr>
              <w:pStyle w:val="TableParagraph"/>
              <w:spacing w:before="160"/>
              <w:ind w:right="28"/>
              <w:jc w:val="both"/>
              <w:rPr>
                <w:lang w:val="en-IN"/>
              </w:rPr>
            </w:pPr>
            <w:r w:rsidRPr="0044768E">
              <w:rPr>
                <w:b/>
                <w:bCs/>
                <w:lang w:val="en-IN"/>
              </w:rPr>
              <w:t>Essential Qualification</w:t>
            </w:r>
            <w:r w:rsidRPr="0044768E">
              <w:rPr>
                <w:lang w:val="en-IN"/>
              </w:rPr>
              <w:t xml:space="preserve">: Post </w:t>
            </w:r>
            <w:r w:rsidR="00AD4307">
              <w:rPr>
                <w:lang w:val="en-IN"/>
              </w:rPr>
              <w:t>g</w:t>
            </w:r>
            <w:r w:rsidRPr="0044768E">
              <w:rPr>
                <w:lang w:val="en-IN"/>
              </w:rPr>
              <w:t xml:space="preserve">raduate </w:t>
            </w:r>
            <w:r w:rsidR="00AD4307">
              <w:rPr>
                <w:lang w:val="en-IN"/>
              </w:rPr>
              <w:t>d</w:t>
            </w:r>
            <w:r w:rsidRPr="0044768E">
              <w:rPr>
                <w:lang w:val="en-IN"/>
              </w:rPr>
              <w:t xml:space="preserve">egree in </w:t>
            </w:r>
            <w:r w:rsidR="00AD4307">
              <w:rPr>
                <w:lang w:val="en-IN"/>
              </w:rPr>
              <w:t>l</w:t>
            </w:r>
            <w:r w:rsidRPr="0044768E">
              <w:rPr>
                <w:lang w:val="en-IN"/>
              </w:rPr>
              <w:t xml:space="preserve">ife </w:t>
            </w:r>
            <w:r w:rsidR="00AD4307">
              <w:rPr>
                <w:lang w:val="en-IN"/>
              </w:rPr>
              <w:t>s</w:t>
            </w:r>
            <w:r w:rsidRPr="0044768E">
              <w:rPr>
                <w:lang w:val="en-IN"/>
              </w:rPr>
              <w:t xml:space="preserve">ciences/ </w:t>
            </w:r>
            <w:r w:rsidR="00AD4307">
              <w:rPr>
                <w:lang w:val="en-IN"/>
              </w:rPr>
              <w:t>P</w:t>
            </w:r>
            <w:r w:rsidRPr="0044768E">
              <w:rPr>
                <w:lang w:val="en-IN"/>
              </w:rPr>
              <w:t xml:space="preserve">ost </w:t>
            </w:r>
            <w:r w:rsidR="00AD4307">
              <w:rPr>
                <w:lang w:val="en-IN"/>
              </w:rPr>
              <w:t>g</w:t>
            </w:r>
            <w:r w:rsidRPr="0044768E">
              <w:rPr>
                <w:lang w:val="en-IN"/>
              </w:rPr>
              <w:t>raduate degree in the professional course selected through a process described through any one of the following</w:t>
            </w:r>
          </w:p>
          <w:p w14:paraId="096853D2" w14:textId="77777777" w:rsidR="005E71C3" w:rsidRPr="0044768E" w:rsidRDefault="005E71C3" w:rsidP="00785AD9">
            <w:pPr>
              <w:pStyle w:val="TableParagraph"/>
              <w:spacing w:before="160"/>
              <w:ind w:right="28"/>
              <w:jc w:val="both"/>
              <w:rPr>
                <w:lang w:val="en-IN"/>
              </w:rPr>
            </w:pPr>
            <w:r w:rsidRPr="0044768E">
              <w:rPr>
                <w:lang w:val="en-IN"/>
              </w:rPr>
              <w:t>a.) Scholars who are selected through National Eligibility Test- CSIR-UGC NET including lectureship and GATE</w:t>
            </w:r>
          </w:p>
          <w:p w14:paraId="02646607" w14:textId="4F981DFD" w:rsidR="005E71C3" w:rsidRPr="0044768E" w:rsidRDefault="005E71C3" w:rsidP="00785AD9">
            <w:pPr>
              <w:pStyle w:val="TableParagraph"/>
              <w:spacing w:before="160"/>
              <w:ind w:right="28"/>
              <w:jc w:val="both"/>
              <w:rPr>
                <w:lang w:val="en-IN"/>
              </w:rPr>
            </w:pPr>
            <w:r w:rsidRPr="0044768E">
              <w:rPr>
                <w:lang w:val="en-IN"/>
              </w:rPr>
              <w:t xml:space="preserve">b.) The selection process through National level examinations conducted by </w:t>
            </w:r>
            <w:r w:rsidR="00AD4307">
              <w:rPr>
                <w:lang w:val="en-IN"/>
              </w:rPr>
              <w:t>C</w:t>
            </w:r>
            <w:r w:rsidRPr="0044768E">
              <w:rPr>
                <w:lang w:val="en-IN"/>
              </w:rPr>
              <w:t xml:space="preserve">entral </w:t>
            </w:r>
            <w:r w:rsidR="00AD4307">
              <w:rPr>
                <w:lang w:val="en-IN"/>
              </w:rPr>
              <w:t>g</w:t>
            </w:r>
            <w:r w:rsidRPr="0044768E">
              <w:rPr>
                <w:lang w:val="en-IN"/>
              </w:rPr>
              <w:t xml:space="preserve">overnment </w:t>
            </w:r>
            <w:r w:rsidR="00AD4307">
              <w:rPr>
                <w:lang w:val="en-IN"/>
              </w:rPr>
              <w:t>d</w:t>
            </w:r>
            <w:r w:rsidRPr="0044768E">
              <w:rPr>
                <w:lang w:val="en-IN"/>
              </w:rPr>
              <w:t xml:space="preserve">epartments and their </w:t>
            </w:r>
            <w:r w:rsidR="00AD4307">
              <w:rPr>
                <w:lang w:val="en-IN"/>
              </w:rPr>
              <w:t>a</w:t>
            </w:r>
            <w:r w:rsidRPr="0044768E">
              <w:rPr>
                <w:lang w:val="en-IN"/>
              </w:rPr>
              <w:t>gencies and Institutions such as DST, DBT, DAE, DOS, DRDO, MHRD, ICAR, ICMR, IIT, IIT, IISc, IISER, etc.</w:t>
            </w:r>
          </w:p>
          <w:p w14:paraId="10A08AAC" w14:textId="3BF08C97" w:rsidR="005E71C3" w:rsidRPr="00581F20" w:rsidRDefault="005E71C3" w:rsidP="00785AD9">
            <w:pPr>
              <w:pStyle w:val="TableParagraph"/>
              <w:spacing w:before="160"/>
              <w:ind w:right="28"/>
              <w:jc w:val="both"/>
              <w:rPr>
                <w:b/>
                <w:bCs/>
                <w:lang w:val="en-IN"/>
              </w:rPr>
            </w:pPr>
            <w:r w:rsidRPr="0044768E">
              <w:rPr>
                <w:lang w:val="en-IN"/>
              </w:rPr>
              <w:t xml:space="preserve">Experience with </w:t>
            </w:r>
            <w:r w:rsidRPr="00581F20">
              <w:rPr>
                <w:i/>
                <w:iCs/>
                <w:lang w:val="en-IN"/>
              </w:rPr>
              <w:t>Drosophila</w:t>
            </w:r>
            <w:r w:rsidRPr="0044768E">
              <w:rPr>
                <w:lang w:val="en-IN"/>
              </w:rPr>
              <w:t xml:space="preserve"> handling,</w:t>
            </w:r>
            <w:r>
              <w:rPr>
                <w:lang w:val="en-IN"/>
              </w:rPr>
              <w:t xml:space="preserve"> </w:t>
            </w:r>
            <w:r>
              <w:rPr>
                <w:i/>
                <w:iCs/>
                <w:lang w:val="en-IN"/>
              </w:rPr>
              <w:t>Drosophila</w:t>
            </w:r>
            <w:r>
              <w:rPr>
                <w:lang w:val="en-IN"/>
              </w:rPr>
              <w:t xml:space="preserve"> dissection</w:t>
            </w:r>
            <w:r w:rsidR="006F4363">
              <w:rPr>
                <w:lang w:val="en-IN"/>
              </w:rPr>
              <w:t xml:space="preserve"> (larval brain, adult brain and neuromuscular junctions)</w:t>
            </w:r>
            <w:r>
              <w:rPr>
                <w:lang w:val="en-IN"/>
              </w:rPr>
              <w:t>,</w:t>
            </w:r>
            <w:r w:rsidRPr="0044768E">
              <w:rPr>
                <w:lang w:val="en-IN"/>
              </w:rPr>
              <w:t xml:space="preserve"> </w:t>
            </w:r>
            <w:r w:rsidR="00CD520D">
              <w:rPr>
                <w:lang w:val="en-IN"/>
              </w:rPr>
              <w:t>m</w:t>
            </w:r>
            <w:r w:rsidRPr="0044768E">
              <w:rPr>
                <w:lang w:val="en-IN"/>
              </w:rPr>
              <w:t xml:space="preserve">olecular </w:t>
            </w:r>
            <w:r w:rsidR="00CD520D">
              <w:rPr>
                <w:lang w:val="en-IN"/>
              </w:rPr>
              <w:t>b</w:t>
            </w:r>
            <w:r w:rsidRPr="0044768E">
              <w:rPr>
                <w:lang w:val="en-IN"/>
              </w:rPr>
              <w:t>iology techniques</w:t>
            </w:r>
            <w:r>
              <w:rPr>
                <w:lang w:val="en-IN"/>
              </w:rPr>
              <w:t xml:space="preserve"> like PCR, </w:t>
            </w:r>
            <w:r w:rsidR="00CD520D">
              <w:rPr>
                <w:lang w:val="en-IN"/>
              </w:rPr>
              <w:t>m</w:t>
            </w:r>
            <w:r>
              <w:rPr>
                <w:lang w:val="en-IN"/>
              </w:rPr>
              <w:t xml:space="preserve">ini-prep, </w:t>
            </w:r>
            <w:r w:rsidR="00CD520D">
              <w:rPr>
                <w:lang w:val="en-IN"/>
              </w:rPr>
              <w:t>m</w:t>
            </w:r>
            <w:r>
              <w:rPr>
                <w:lang w:val="en-IN"/>
              </w:rPr>
              <w:t>idi-prep</w:t>
            </w:r>
            <w:r w:rsidRPr="0044768E">
              <w:rPr>
                <w:lang w:val="en-IN"/>
              </w:rPr>
              <w:t>,</w:t>
            </w:r>
            <w:r>
              <w:rPr>
                <w:lang w:val="en-IN"/>
              </w:rPr>
              <w:t xml:space="preserve"> Immunofluorescence assays,</w:t>
            </w:r>
            <w:r w:rsidRPr="0044768E">
              <w:rPr>
                <w:lang w:val="en-IN"/>
              </w:rPr>
              <w:t xml:space="preserve"> </w:t>
            </w:r>
            <w:r w:rsidR="00CD520D">
              <w:rPr>
                <w:lang w:val="en-IN"/>
              </w:rPr>
              <w:t>b</w:t>
            </w:r>
            <w:r w:rsidRPr="0044768E">
              <w:rPr>
                <w:lang w:val="en-IN"/>
              </w:rPr>
              <w:t xml:space="preserve">iochemical techniques such as Western </w:t>
            </w:r>
            <w:r w:rsidR="00750381">
              <w:rPr>
                <w:lang w:val="en-IN"/>
              </w:rPr>
              <w:t>b</w:t>
            </w:r>
            <w:r w:rsidRPr="0044768E">
              <w:rPr>
                <w:lang w:val="en-IN"/>
              </w:rPr>
              <w:t>lotting</w:t>
            </w:r>
            <w:r>
              <w:rPr>
                <w:lang w:val="en-IN"/>
              </w:rPr>
              <w:t xml:space="preserve">. Experience in recording videos of </w:t>
            </w:r>
            <w:r>
              <w:rPr>
                <w:i/>
                <w:iCs/>
                <w:lang w:val="en-IN"/>
              </w:rPr>
              <w:t>Drosophila</w:t>
            </w:r>
            <w:r>
              <w:rPr>
                <w:lang w:val="en-IN"/>
              </w:rPr>
              <w:t>, along with video analysis</w:t>
            </w:r>
            <w:r w:rsidR="00750381">
              <w:rPr>
                <w:lang w:val="en-IN"/>
              </w:rPr>
              <w:t xml:space="preserve"> (A prior experience in using SLEAP module is preferred)</w:t>
            </w:r>
            <w:r>
              <w:rPr>
                <w:lang w:val="en-IN"/>
              </w:rPr>
              <w:t>. Knowledge of MATLAB/ Python</w:t>
            </w:r>
            <w:r w:rsidR="00220958">
              <w:rPr>
                <w:lang w:val="en-IN"/>
              </w:rPr>
              <w:t xml:space="preserve"> and Image J macro writing</w:t>
            </w:r>
            <w:r>
              <w:rPr>
                <w:lang w:val="en-IN"/>
              </w:rPr>
              <w:t xml:space="preserve"> is preferred. </w:t>
            </w:r>
          </w:p>
          <w:p w14:paraId="79F4948A" w14:textId="660BE7F3" w:rsidR="005E71C3" w:rsidRPr="00781781" w:rsidRDefault="005E71C3" w:rsidP="00785AD9">
            <w:pPr>
              <w:pStyle w:val="TableParagraph"/>
              <w:spacing w:before="160"/>
              <w:ind w:right="28"/>
              <w:jc w:val="both"/>
              <w:rPr>
                <w:lang w:val="en-IN"/>
              </w:rPr>
            </w:pPr>
            <w:r w:rsidRPr="0044768E">
              <w:rPr>
                <w:b/>
                <w:bCs/>
                <w:lang w:val="en-IN"/>
              </w:rPr>
              <w:t>Desirable Qualification:</w:t>
            </w:r>
            <w:r w:rsidRPr="0044768E">
              <w:rPr>
                <w:lang w:val="en-IN"/>
              </w:rPr>
              <w:t xml:space="preserve"> Interest and knowledge in </w:t>
            </w:r>
            <w:r w:rsidRPr="003A7C0F">
              <w:rPr>
                <w:i/>
                <w:iCs/>
                <w:lang w:val="en-IN"/>
              </w:rPr>
              <w:t>Drosophil</w:t>
            </w:r>
            <w:r>
              <w:rPr>
                <w:lang w:val="en-IN"/>
              </w:rPr>
              <w:t>a</w:t>
            </w:r>
            <w:r w:rsidR="00F14F44">
              <w:rPr>
                <w:lang w:val="en-IN"/>
              </w:rPr>
              <w:t>,</w:t>
            </w:r>
            <w:r>
              <w:rPr>
                <w:lang w:val="en-IN"/>
              </w:rPr>
              <w:t xml:space="preserve"> </w:t>
            </w:r>
            <w:r w:rsidR="00220958">
              <w:rPr>
                <w:lang w:val="en-IN"/>
              </w:rPr>
              <w:t>n</w:t>
            </w:r>
            <w:r>
              <w:rPr>
                <w:lang w:val="en-IN"/>
              </w:rPr>
              <w:t>eurobiology</w:t>
            </w:r>
            <w:r w:rsidRPr="0044768E">
              <w:rPr>
                <w:lang w:val="en-IN"/>
              </w:rPr>
              <w:t xml:space="preserve"> and </w:t>
            </w:r>
            <w:r w:rsidR="00220958">
              <w:rPr>
                <w:lang w:val="en-IN"/>
              </w:rPr>
              <w:t>b</w:t>
            </w:r>
            <w:r w:rsidRPr="0044768E">
              <w:rPr>
                <w:lang w:val="en-IN"/>
              </w:rPr>
              <w:t xml:space="preserve">iochemistry. Preference will be given to candidates with prior </w:t>
            </w:r>
            <w:r w:rsidR="00AD4307">
              <w:rPr>
                <w:lang w:val="en-IN"/>
              </w:rPr>
              <w:t>r</w:t>
            </w:r>
            <w:r w:rsidRPr="0044768E">
              <w:rPr>
                <w:lang w:val="en-IN"/>
              </w:rPr>
              <w:t>esearch experience.</w:t>
            </w:r>
          </w:p>
        </w:tc>
        <w:tc>
          <w:tcPr>
            <w:tcW w:w="1080" w:type="dxa"/>
          </w:tcPr>
          <w:p w14:paraId="36F36AD8" w14:textId="264779D3" w:rsidR="005E71C3" w:rsidRPr="00781781" w:rsidRDefault="005E71C3" w:rsidP="00785AD9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</w:t>
            </w:r>
            <w:r w:rsidRPr="00781781">
              <w:rPr>
                <w:rFonts w:ascii="Times New Roman" w:hAnsi="Times New Roman"/>
                <w:b/>
                <w:bCs/>
              </w:rPr>
              <w:t xml:space="preserve"> years</w:t>
            </w:r>
          </w:p>
        </w:tc>
        <w:tc>
          <w:tcPr>
            <w:tcW w:w="1133" w:type="dxa"/>
          </w:tcPr>
          <w:p w14:paraId="3356ABEC" w14:textId="77777777" w:rsidR="005E71C3" w:rsidRPr="00781781" w:rsidRDefault="005E71C3" w:rsidP="00785AD9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TWO</w:t>
            </w:r>
          </w:p>
        </w:tc>
      </w:tr>
    </w:tbl>
    <w:p w14:paraId="039ABCE6" w14:textId="1270F335" w:rsidR="005E71C3" w:rsidRPr="00781781" w:rsidRDefault="005E71C3" w:rsidP="005E71C3">
      <w:pPr>
        <w:jc w:val="both"/>
        <w:rPr>
          <w:rFonts w:ascii="Times New Roman" w:hAnsi="Times New Roman"/>
        </w:rPr>
      </w:pPr>
      <w:r w:rsidRPr="00781781">
        <w:rPr>
          <w:rFonts w:ascii="Times New Roman" w:hAnsi="Times New Roman"/>
        </w:rPr>
        <w:t>Interested candidates are required to send a scanned copy of the duly filled-in Template/Application form (available on the website) along with scan</w:t>
      </w:r>
      <w:r>
        <w:rPr>
          <w:rFonts w:ascii="Times New Roman" w:hAnsi="Times New Roman"/>
        </w:rPr>
        <w:t>ned</w:t>
      </w:r>
      <w:r w:rsidRPr="00781781">
        <w:rPr>
          <w:rFonts w:ascii="Times New Roman" w:hAnsi="Times New Roman"/>
        </w:rPr>
        <w:t xml:space="preserve"> copies of original testimonials in support of educational qualifications, age, preference, experience, etc. with </w:t>
      </w:r>
      <w:r w:rsidR="00DF738E">
        <w:rPr>
          <w:rFonts w:ascii="Times New Roman" w:hAnsi="Times New Roman"/>
        </w:rPr>
        <w:t>b</w:t>
      </w:r>
      <w:r w:rsidRPr="00781781">
        <w:rPr>
          <w:rFonts w:ascii="Times New Roman" w:hAnsi="Times New Roman"/>
        </w:rPr>
        <w:t xml:space="preserve">rief </w:t>
      </w:r>
      <w:r w:rsidR="00DF738E">
        <w:rPr>
          <w:rFonts w:ascii="Times New Roman" w:hAnsi="Times New Roman"/>
        </w:rPr>
        <w:t>r</w:t>
      </w:r>
      <w:r w:rsidRPr="00781781">
        <w:rPr>
          <w:rFonts w:ascii="Times New Roman" w:hAnsi="Times New Roman"/>
        </w:rPr>
        <w:t>esume and cover letter to Prof. Ravi Manjithaya, Autophagy Lab, MBGU through email (</w:t>
      </w:r>
      <w:hyperlink r:id="rId6" w:history="1">
        <w:r w:rsidRPr="00781781">
          <w:rPr>
            <w:rStyle w:val="Hyperlink"/>
            <w:rFonts w:ascii="Times New Roman" w:eastAsiaTheme="majorEastAsia" w:hAnsi="Times New Roman"/>
            <w:b/>
            <w:bCs/>
          </w:rPr>
          <w:t>joinautophagylab@gmail.com</w:t>
        </w:r>
      </w:hyperlink>
      <w:r w:rsidRPr="00781781">
        <w:rPr>
          <w:rFonts w:ascii="Times New Roman" w:hAnsi="Times New Roman"/>
        </w:rPr>
        <w:t xml:space="preserve">) latest by </w:t>
      </w:r>
      <w:r w:rsidR="00F14F44" w:rsidRPr="00F14F44">
        <w:rPr>
          <w:rFonts w:ascii="Times New Roman" w:hAnsi="Times New Roman"/>
          <w:b/>
          <w:bCs/>
        </w:rPr>
        <w:t>22</w:t>
      </w:r>
      <w:r w:rsidR="00F14F44" w:rsidRPr="00F14F44">
        <w:rPr>
          <w:rFonts w:ascii="Times New Roman" w:hAnsi="Times New Roman"/>
          <w:b/>
          <w:bCs/>
          <w:vertAlign w:val="superscript"/>
        </w:rPr>
        <w:t>nd</w:t>
      </w:r>
      <w:r w:rsidR="00F14F44" w:rsidRPr="00F14F44">
        <w:rPr>
          <w:rFonts w:ascii="Times New Roman" w:hAnsi="Times New Roman"/>
          <w:b/>
          <w:bCs/>
        </w:rPr>
        <w:t xml:space="preserve"> February 2026</w:t>
      </w:r>
    </w:p>
    <w:p w14:paraId="624D7036" w14:textId="77777777" w:rsidR="005E71C3" w:rsidRPr="00781781" w:rsidRDefault="005E71C3" w:rsidP="005E71C3">
      <w:pPr>
        <w:jc w:val="both"/>
        <w:rPr>
          <w:rFonts w:ascii="Times New Roman" w:hAnsi="Times New Roman"/>
        </w:rPr>
      </w:pPr>
      <w:r w:rsidRPr="00781781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4F813144" wp14:editId="2A4BE1A9">
            <wp:simplePos x="0" y="0"/>
            <wp:positionH relativeFrom="column">
              <wp:posOffset>4304665</wp:posOffset>
            </wp:positionH>
            <wp:positionV relativeFrom="paragraph">
              <wp:posOffset>7620</wp:posOffset>
            </wp:positionV>
            <wp:extent cx="914400" cy="510540"/>
            <wp:effectExtent l="0" t="0" r="0" b="3810"/>
            <wp:wrapNone/>
            <wp:docPr id="1489825874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25874" name="Picture 1" descr="A close-up of a signatur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D6AB59" w14:textId="4D319359" w:rsidR="005E71C3" w:rsidRPr="00781781" w:rsidRDefault="005E71C3" w:rsidP="005E71C3">
      <w:pPr>
        <w:jc w:val="both"/>
        <w:rPr>
          <w:rFonts w:ascii="Times New Roman" w:hAnsi="Times New Roman"/>
        </w:rPr>
      </w:pPr>
      <w:r w:rsidRPr="00781781">
        <w:rPr>
          <w:rFonts w:ascii="Times New Roman" w:hAnsi="Times New Roman"/>
        </w:rPr>
        <w:t xml:space="preserve">Date: </w:t>
      </w:r>
      <w:r w:rsidR="00F14F44">
        <w:rPr>
          <w:rFonts w:ascii="Times New Roman" w:hAnsi="Times New Roman"/>
        </w:rPr>
        <w:t>06</w:t>
      </w:r>
      <w:r w:rsidR="00F14F44" w:rsidRPr="00F14F44">
        <w:rPr>
          <w:rFonts w:ascii="Times New Roman" w:hAnsi="Times New Roman"/>
          <w:vertAlign w:val="superscript"/>
        </w:rPr>
        <w:t>th</w:t>
      </w:r>
      <w:r w:rsidR="00F14F44">
        <w:rPr>
          <w:rFonts w:ascii="Times New Roman" w:hAnsi="Times New Roman"/>
        </w:rPr>
        <w:t xml:space="preserve"> February</w:t>
      </w:r>
      <w:r w:rsidR="00DF738E">
        <w:rPr>
          <w:rFonts w:ascii="Times New Roman" w:hAnsi="Times New Roman"/>
        </w:rPr>
        <w:t xml:space="preserve"> 202</w:t>
      </w:r>
      <w:r w:rsidR="002C58A2">
        <w:rPr>
          <w:rFonts w:ascii="Times New Roman" w:hAnsi="Times New Roman"/>
        </w:rPr>
        <w:t>6</w:t>
      </w:r>
    </w:p>
    <w:p w14:paraId="7978461A" w14:textId="77777777" w:rsidR="005E71C3" w:rsidRPr="00781781" w:rsidRDefault="005E71C3" w:rsidP="005E71C3">
      <w:pPr>
        <w:ind w:left="5760" w:firstLine="720"/>
        <w:jc w:val="both"/>
        <w:rPr>
          <w:rFonts w:ascii="Times New Roman" w:hAnsi="Times New Roman"/>
        </w:rPr>
      </w:pPr>
      <w:r w:rsidRPr="00781781">
        <w:rPr>
          <w:rFonts w:ascii="Times New Roman" w:hAnsi="Times New Roman"/>
        </w:rPr>
        <w:t>Prof. Ravi Manjithaya</w:t>
      </w:r>
    </w:p>
    <w:p w14:paraId="16264C4F" w14:textId="77777777" w:rsidR="005E71C3" w:rsidRPr="00781781" w:rsidRDefault="005E71C3" w:rsidP="005E71C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81781">
        <w:rPr>
          <w:rFonts w:ascii="Times New Roman" w:hAnsi="Times New Roman"/>
          <w:b/>
          <w:bCs/>
        </w:rPr>
        <w:t>Note:</w:t>
      </w:r>
    </w:p>
    <w:p w14:paraId="564A25B9" w14:textId="77777777" w:rsidR="005E71C3" w:rsidRPr="00781781" w:rsidRDefault="005E71C3" w:rsidP="005E71C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781781">
        <w:rPr>
          <w:rFonts w:ascii="Times New Roman" w:hAnsi="Times New Roman"/>
        </w:rPr>
        <w:t>Candidates are required to provide their email address and mobile number.</w:t>
      </w:r>
    </w:p>
    <w:p w14:paraId="75961ECB" w14:textId="77777777" w:rsidR="005E71C3" w:rsidRPr="00781781" w:rsidRDefault="005E71C3" w:rsidP="005E71C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781781">
        <w:rPr>
          <w:rFonts w:ascii="Times New Roman" w:hAnsi="Times New Roman"/>
        </w:rPr>
        <w:t>Shortlisted candidates may be invited for an online interview.</w:t>
      </w:r>
    </w:p>
    <w:p w14:paraId="1B2843DD" w14:textId="77777777" w:rsidR="005E71C3" w:rsidRPr="00781781" w:rsidRDefault="005E71C3" w:rsidP="005E71C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781781">
        <w:rPr>
          <w:rFonts w:ascii="Times New Roman" w:hAnsi="Times New Roman"/>
        </w:rPr>
        <w:t>No TA/DA will be paid for attending the interview in person.</w:t>
      </w:r>
    </w:p>
    <w:p w14:paraId="173B69A9" w14:textId="77777777" w:rsidR="005E71C3" w:rsidRDefault="005E71C3"/>
    <w:sectPr w:rsidR="005E71C3" w:rsidSect="005E71C3">
      <w:pgSz w:w="12240" w:h="16340"/>
      <w:pgMar w:top="142" w:right="853" w:bottom="670" w:left="12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204C7"/>
    <w:multiLevelType w:val="hybridMultilevel"/>
    <w:tmpl w:val="F1141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0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C3"/>
    <w:rsid w:val="0007185B"/>
    <w:rsid w:val="002206A7"/>
    <w:rsid w:val="00220958"/>
    <w:rsid w:val="002652DA"/>
    <w:rsid w:val="00296903"/>
    <w:rsid w:val="002C58A2"/>
    <w:rsid w:val="00373D4D"/>
    <w:rsid w:val="003C2B0D"/>
    <w:rsid w:val="005E71C3"/>
    <w:rsid w:val="00611A5F"/>
    <w:rsid w:val="006C6640"/>
    <w:rsid w:val="006F4363"/>
    <w:rsid w:val="00750381"/>
    <w:rsid w:val="007A138C"/>
    <w:rsid w:val="0087029E"/>
    <w:rsid w:val="009F7080"/>
    <w:rsid w:val="00A100F2"/>
    <w:rsid w:val="00AD4307"/>
    <w:rsid w:val="00B421B4"/>
    <w:rsid w:val="00B56335"/>
    <w:rsid w:val="00CA1AED"/>
    <w:rsid w:val="00CD520D"/>
    <w:rsid w:val="00CF7E42"/>
    <w:rsid w:val="00D2075C"/>
    <w:rsid w:val="00DF3124"/>
    <w:rsid w:val="00DF738E"/>
    <w:rsid w:val="00EA7C47"/>
    <w:rsid w:val="00F14F44"/>
    <w:rsid w:val="00F2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3D3A"/>
  <w15:chartTrackingRefBased/>
  <w15:docId w15:val="{0A6E8904-D486-4123-9A41-C3969125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1C3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1C3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1C3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1C3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E71C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E71C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E7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1C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E71C3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kern w:val="0"/>
      <w:szCs w:val="24"/>
      <w:lang w:val="en-US" w:bidi="ar-SA"/>
      <w14:ligatures w14:val="none"/>
    </w:rPr>
  </w:style>
  <w:style w:type="table" w:styleId="TableGrid">
    <w:name w:val="Table Grid"/>
    <w:basedOn w:val="TableNormal"/>
    <w:uiPriority w:val="39"/>
    <w:rsid w:val="005E71C3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71C3"/>
    <w:rPr>
      <w:color w:val="46788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E71C3"/>
    <w:pPr>
      <w:widowControl w:val="0"/>
      <w:autoSpaceDE w:val="0"/>
      <w:autoSpaceDN w:val="0"/>
      <w:spacing w:before="1" w:after="0" w:line="240" w:lineRule="auto"/>
      <w:ind w:left="108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inautophagylab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Dubey</dc:creator>
  <cp:keywords/>
  <dc:description/>
  <cp:lastModifiedBy>bio Secretary</cp:lastModifiedBy>
  <cp:revision>3</cp:revision>
  <dcterms:created xsi:type="dcterms:W3CDTF">2026-02-06T06:46:00Z</dcterms:created>
  <dcterms:modified xsi:type="dcterms:W3CDTF">2026-02-06T07:08:00Z</dcterms:modified>
</cp:coreProperties>
</file>